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7C8E4" w14:textId="77777777" w:rsidR="00692ED3" w:rsidRDefault="00692ED3" w:rsidP="00692ED3">
      <w:pPr>
        <w:jc w:val="center"/>
        <w:rPr>
          <w:rFonts w:ascii="Book Antiqua" w:hAnsi="Book Antiqua"/>
          <w:b/>
          <w:color w:val="000000"/>
        </w:rPr>
      </w:pPr>
      <w:r w:rsidRPr="00692ED3">
        <w:rPr>
          <w:rFonts w:ascii="Book Antiqua" w:hAnsi="Book Antiqua"/>
          <w:b/>
          <w:color w:val="000000"/>
        </w:rPr>
        <w:t>Introduction to the Affordability (originally Bertaud) Model</w:t>
      </w:r>
    </w:p>
    <w:p w14:paraId="39E50B9E" w14:textId="556507A8" w:rsidR="00750412" w:rsidRPr="00692ED3" w:rsidRDefault="00750412" w:rsidP="00692ED3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Jerry Erbach – June 2012</w:t>
      </w:r>
    </w:p>
    <w:p w14:paraId="0662B67D" w14:textId="77777777" w:rsidR="00692ED3" w:rsidRDefault="00692ED3" w:rsidP="00235D91">
      <w:pPr>
        <w:jc w:val="both"/>
        <w:rPr>
          <w:rFonts w:ascii="Book Antiqua" w:hAnsi="Book Antiqua"/>
          <w:color w:val="000000"/>
          <w:sz w:val="20"/>
        </w:rPr>
      </w:pPr>
    </w:p>
    <w:p w14:paraId="13FF7CDB" w14:textId="65256B85" w:rsidR="003D7BC2" w:rsidRPr="00750412" w:rsidRDefault="00D03587" w:rsidP="00235D91">
      <w:pPr>
        <w:jc w:val="both"/>
        <w:rPr>
          <w:rFonts w:ascii="Arial" w:hAnsi="Arial"/>
          <w:color w:val="000000"/>
          <w:sz w:val="18"/>
          <w:szCs w:val="18"/>
        </w:rPr>
      </w:pPr>
      <w:r w:rsidRPr="00750412">
        <w:rPr>
          <w:rFonts w:ascii="Arial" w:hAnsi="Arial"/>
          <w:color w:val="000000"/>
          <w:sz w:val="18"/>
          <w:szCs w:val="18"/>
        </w:rPr>
        <w:t>“</w:t>
      </w:r>
      <w:r w:rsidR="003D7BC2" w:rsidRPr="00750412">
        <w:rPr>
          <w:rFonts w:ascii="Arial" w:hAnsi="Arial"/>
          <w:color w:val="000000"/>
          <w:sz w:val="18"/>
          <w:szCs w:val="18"/>
        </w:rPr>
        <w:t>Meeting the basic human need for shelter is a key component of community resilience, both in the immediate response to a disaster event, as well as long-term recovery and an eventual return to normal economic functionality. The availability of housing that is affordable is a crucial factor, underlying many other comm</w:t>
      </w:r>
      <w:r w:rsidRPr="00750412">
        <w:rPr>
          <w:rFonts w:ascii="Arial" w:hAnsi="Arial"/>
          <w:color w:val="000000"/>
          <w:sz w:val="18"/>
          <w:szCs w:val="18"/>
        </w:rPr>
        <w:t>unity functions, as people must have a stable place to live to be active participants in the local economy as workers or consumers, to send their children to school and to engage in civic activity.”</w:t>
      </w:r>
      <w:r w:rsidR="003D7BC2" w:rsidRPr="00750412">
        <w:rPr>
          <w:rFonts w:ascii="Arial" w:hAnsi="Arial"/>
          <w:color w:val="000000"/>
          <w:sz w:val="18"/>
          <w:szCs w:val="18"/>
        </w:rPr>
        <w:t xml:space="preserve"> </w:t>
      </w:r>
      <w:r w:rsidR="00692ED3" w:rsidRPr="00750412">
        <w:rPr>
          <w:rFonts w:ascii="Arial" w:hAnsi="Arial"/>
          <w:color w:val="000000"/>
          <w:sz w:val="18"/>
          <w:szCs w:val="18"/>
        </w:rPr>
        <w:t>(</w:t>
      </w:r>
      <w:r w:rsidR="007E3C76">
        <w:rPr>
          <w:rFonts w:ascii="Arial" w:hAnsi="Arial"/>
          <w:color w:val="000000"/>
          <w:sz w:val="18"/>
          <w:szCs w:val="18"/>
        </w:rPr>
        <w:t xml:space="preserve">from </w:t>
      </w:r>
      <w:r w:rsidR="00692ED3" w:rsidRPr="00750412">
        <w:rPr>
          <w:rFonts w:ascii="Arial" w:hAnsi="Arial"/>
          <w:color w:val="000000"/>
          <w:sz w:val="18"/>
          <w:szCs w:val="18"/>
        </w:rPr>
        <w:t xml:space="preserve">“Roadmap to Enhanced Community Resilience – Availability of Housing that is Affordable” – Community </w:t>
      </w:r>
      <w:r w:rsidR="007E3C76">
        <w:rPr>
          <w:rFonts w:ascii="Arial" w:hAnsi="Arial"/>
          <w:color w:val="000000"/>
          <w:sz w:val="18"/>
          <w:szCs w:val="18"/>
        </w:rPr>
        <w:t xml:space="preserve">and Regional Resilience Institute and </w:t>
      </w:r>
      <w:r w:rsidR="00692ED3" w:rsidRPr="00750412">
        <w:rPr>
          <w:rFonts w:ascii="Arial" w:hAnsi="Arial"/>
          <w:color w:val="000000"/>
          <w:sz w:val="18"/>
          <w:szCs w:val="18"/>
        </w:rPr>
        <w:t>City of Gulfpoint</w:t>
      </w:r>
      <w:r w:rsidR="00342F60" w:rsidRPr="00750412">
        <w:rPr>
          <w:rFonts w:ascii="Arial" w:hAnsi="Arial"/>
          <w:color w:val="000000"/>
          <w:sz w:val="18"/>
          <w:szCs w:val="18"/>
        </w:rPr>
        <w:t>; February 2009</w:t>
      </w:r>
      <w:r w:rsidR="00692ED3" w:rsidRPr="00750412">
        <w:rPr>
          <w:rFonts w:ascii="Arial" w:hAnsi="Arial"/>
          <w:color w:val="000000"/>
          <w:sz w:val="18"/>
          <w:szCs w:val="18"/>
        </w:rPr>
        <w:t xml:space="preserve">) </w:t>
      </w:r>
      <w:r w:rsidRPr="00750412">
        <w:rPr>
          <w:rFonts w:ascii="Arial" w:hAnsi="Arial"/>
          <w:color w:val="000000"/>
          <w:sz w:val="18"/>
          <w:szCs w:val="18"/>
        </w:rPr>
        <w:t xml:space="preserve"> </w:t>
      </w:r>
    </w:p>
    <w:p w14:paraId="618A48A4" w14:textId="77777777" w:rsidR="003D7BC2" w:rsidRDefault="003D7BC2" w:rsidP="00235D91">
      <w:pPr>
        <w:jc w:val="both"/>
        <w:rPr>
          <w:rFonts w:ascii="Arial" w:hAnsi="Arial"/>
          <w:color w:val="000000"/>
          <w:sz w:val="18"/>
          <w:szCs w:val="18"/>
        </w:rPr>
      </w:pPr>
    </w:p>
    <w:p w14:paraId="7626F04A" w14:textId="3952EADA" w:rsidR="00750412" w:rsidRDefault="00750412" w:rsidP="00235D91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availability of affordable housing is a key priority area</w:t>
      </w:r>
      <w:r w:rsidR="007E3C76">
        <w:rPr>
          <w:rFonts w:ascii="Arial" w:hAnsi="Arial"/>
          <w:color w:val="000000"/>
          <w:sz w:val="22"/>
          <w:szCs w:val="22"/>
        </w:rPr>
        <w:t xml:space="preserve"> in building </w:t>
      </w:r>
      <w:r>
        <w:rPr>
          <w:rFonts w:ascii="Arial" w:hAnsi="Arial"/>
          <w:color w:val="000000"/>
          <w:sz w:val="22"/>
          <w:szCs w:val="22"/>
        </w:rPr>
        <w:t xml:space="preserve">resilient communities. </w:t>
      </w:r>
      <w:r w:rsidR="007E3C76">
        <w:rPr>
          <w:rFonts w:ascii="Arial" w:hAnsi="Arial"/>
          <w:color w:val="000000"/>
          <w:sz w:val="22"/>
          <w:szCs w:val="22"/>
        </w:rPr>
        <w:t xml:space="preserve">In </w:t>
      </w:r>
      <w:r>
        <w:rPr>
          <w:rFonts w:ascii="Arial" w:hAnsi="Arial"/>
          <w:color w:val="000000"/>
          <w:sz w:val="22"/>
          <w:szCs w:val="22"/>
        </w:rPr>
        <w:t xml:space="preserve">Haiti, </w:t>
      </w:r>
      <w:r w:rsidR="007E3C76">
        <w:rPr>
          <w:rFonts w:ascii="Arial" w:hAnsi="Arial"/>
          <w:color w:val="000000"/>
          <w:sz w:val="22"/>
          <w:szCs w:val="22"/>
        </w:rPr>
        <w:t xml:space="preserve">as well as in many developing countries around the world, the lack of affordable housing is </w:t>
      </w:r>
      <w:r>
        <w:rPr>
          <w:rFonts w:ascii="Arial" w:hAnsi="Arial"/>
          <w:color w:val="000000"/>
          <w:sz w:val="22"/>
          <w:szCs w:val="22"/>
        </w:rPr>
        <w:t xml:space="preserve">having a major negative impact on the </w:t>
      </w:r>
      <w:r w:rsidR="007E3C76">
        <w:rPr>
          <w:rFonts w:ascii="Arial" w:hAnsi="Arial"/>
          <w:color w:val="000000"/>
          <w:sz w:val="22"/>
          <w:szCs w:val="22"/>
        </w:rPr>
        <w:t>resilience of local communities. This is</w:t>
      </w:r>
      <w:r>
        <w:rPr>
          <w:rFonts w:ascii="Arial" w:hAnsi="Arial"/>
          <w:color w:val="000000"/>
          <w:sz w:val="22"/>
          <w:szCs w:val="22"/>
        </w:rPr>
        <w:t xml:space="preserve"> especially</w:t>
      </w:r>
      <w:r w:rsidR="007E3C76">
        <w:rPr>
          <w:rFonts w:ascii="Arial" w:hAnsi="Arial"/>
          <w:color w:val="000000"/>
          <w:sz w:val="22"/>
          <w:szCs w:val="22"/>
        </w:rPr>
        <w:t xml:space="preserve"> true</w:t>
      </w:r>
      <w:r>
        <w:rPr>
          <w:rFonts w:ascii="Arial" w:hAnsi="Arial"/>
          <w:color w:val="000000"/>
          <w:sz w:val="22"/>
          <w:szCs w:val="22"/>
        </w:rPr>
        <w:t xml:space="preserve"> after the recent earthquake and </w:t>
      </w:r>
      <w:r w:rsidR="007E3C76">
        <w:rPr>
          <w:rFonts w:ascii="Arial" w:hAnsi="Arial"/>
          <w:color w:val="000000"/>
          <w:sz w:val="22"/>
          <w:szCs w:val="22"/>
        </w:rPr>
        <w:t xml:space="preserve">the </w:t>
      </w:r>
      <w:r>
        <w:rPr>
          <w:rFonts w:ascii="Arial" w:hAnsi="Arial"/>
          <w:color w:val="000000"/>
          <w:sz w:val="22"/>
          <w:szCs w:val="22"/>
        </w:rPr>
        <w:t>recurring hur</w:t>
      </w:r>
      <w:r w:rsidR="007E3C76">
        <w:rPr>
          <w:rFonts w:ascii="Arial" w:hAnsi="Arial"/>
          <w:color w:val="000000"/>
          <w:sz w:val="22"/>
          <w:szCs w:val="22"/>
        </w:rPr>
        <w:t>r</w:t>
      </w:r>
      <w:r>
        <w:rPr>
          <w:rFonts w:ascii="Arial" w:hAnsi="Arial"/>
          <w:color w:val="000000"/>
          <w:sz w:val="22"/>
          <w:szCs w:val="22"/>
        </w:rPr>
        <w:t>icanes</w:t>
      </w:r>
      <w:r w:rsidR="007E3C76">
        <w:rPr>
          <w:rFonts w:ascii="Arial" w:hAnsi="Arial"/>
          <w:color w:val="000000"/>
          <w:sz w:val="22"/>
          <w:szCs w:val="22"/>
        </w:rPr>
        <w:t xml:space="preserve"> that affect the country</w:t>
      </w:r>
      <w:r>
        <w:rPr>
          <w:rFonts w:ascii="Arial" w:hAnsi="Arial"/>
          <w:color w:val="000000"/>
          <w:sz w:val="22"/>
          <w:szCs w:val="22"/>
        </w:rPr>
        <w:t>. Strategies aimed at overcoming historical impediments to increasing the availability o</w:t>
      </w:r>
      <w:r w:rsidR="007E3C76">
        <w:rPr>
          <w:rFonts w:ascii="Arial" w:hAnsi="Arial"/>
          <w:color w:val="000000"/>
          <w:sz w:val="22"/>
          <w:szCs w:val="22"/>
        </w:rPr>
        <w:t xml:space="preserve">f sound, affordable housing are </w:t>
      </w:r>
      <w:r>
        <w:rPr>
          <w:rFonts w:ascii="Arial" w:hAnsi="Arial"/>
          <w:color w:val="000000"/>
          <w:sz w:val="22"/>
          <w:szCs w:val="22"/>
        </w:rPr>
        <w:t xml:space="preserve">much needed. The exploration and identification </w:t>
      </w:r>
      <w:r w:rsidR="007E3C76">
        <w:rPr>
          <w:rFonts w:ascii="Arial" w:hAnsi="Arial"/>
          <w:color w:val="000000"/>
          <w:sz w:val="22"/>
          <w:szCs w:val="22"/>
        </w:rPr>
        <w:t>of affordable materials and techniques to build</w:t>
      </w:r>
      <w:r>
        <w:rPr>
          <w:rFonts w:ascii="Arial" w:hAnsi="Arial"/>
          <w:color w:val="000000"/>
          <w:sz w:val="22"/>
          <w:szCs w:val="22"/>
        </w:rPr>
        <w:t xml:space="preserve"> an</w:t>
      </w:r>
      <w:r w:rsidR="007E3C76">
        <w:rPr>
          <w:rFonts w:ascii="Arial" w:hAnsi="Arial"/>
          <w:color w:val="000000"/>
          <w:sz w:val="22"/>
          <w:szCs w:val="22"/>
        </w:rPr>
        <w:t>d retrofit</w:t>
      </w:r>
      <w:r>
        <w:rPr>
          <w:rFonts w:ascii="Arial" w:hAnsi="Arial"/>
          <w:color w:val="000000"/>
          <w:sz w:val="22"/>
          <w:szCs w:val="22"/>
        </w:rPr>
        <w:t xml:space="preserve"> houses</w:t>
      </w:r>
      <w:r w:rsidR="007E3C76">
        <w:rPr>
          <w:rFonts w:ascii="Arial" w:hAnsi="Arial"/>
          <w:color w:val="000000"/>
          <w:sz w:val="22"/>
          <w:szCs w:val="22"/>
        </w:rPr>
        <w:t xml:space="preserve"> in a legal manner </w:t>
      </w:r>
      <w:r>
        <w:rPr>
          <w:rFonts w:ascii="Arial" w:hAnsi="Arial"/>
          <w:color w:val="000000"/>
          <w:sz w:val="22"/>
          <w:szCs w:val="22"/>
        </w:rPr>
        <w:t>to withs</w:t>
      </w:r>
      <w:r w:rsidR="007E3C76">
        <w:rPr>
          <w:rFonts w:ascii="Arial" w:hAnsi="Arial"/>
          <w:color w:val="000000"/>
          <w:sz w:val="22"/>
          <w:szCs w:val="22"/>
        </w:rPr>
        <w:t xml:space="preserve">tand earthquakes and hurricanes are required. Existing regulations and </w:t>
      </w:r>
      <w:r w:rsidR="00A2293B">
        <w:rPr>
          <w:rFonts w:ascii="Arial" w:hAnsi="Arial"/>
          <w:color w:val="000000"/>
          <w:sz w:val="22"/>
          <w:szCs w:val="22"/>
        </w:rPr>
        <w:t xml:space="preserve">high construction costs </w:t>
      </w:r>
      <w:r>
        <w:rPr>
          <w:rFonts w:ascii="Arial" w:hAnsi="Arial"/>
          <w:color w:val="000000"/>
          <w:sz w:val="22"/>
          <w:szCs w:val="22"/>
        </w:rPr>
        <w:t>do not fit the abilities of the population to build their houses</w:t>
      </w:r>
      <w:r w:rsidR="00A2293B">
        <w:rPr>
          <w:rFonts w:ascii="Arial" w:hAnsi="Arial"/>
          <w:color w:val="000000"/>
          <w:sz w:val="22"/>
          <w:szCs w:val="22"/>
        </w:rPr>
        <w:t xml:space="preserve"> and consequently </w:t>
      </w:r>
      <w:r w:rsidR="006A2FC1">
        <w:rPr>
          <w:rFonts w:ascii="Arial" w:hAnsi="Arial"/>
          <w:color w:val="000000"/>
          <w:sz w:val="22"/>
          <w:szCs w:val="22"/>
        </w:rPr>
        <w:t>restrain the growth of affordable housing solutions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19CEEAD0" w14:textId="77777777" w:rsidR="00750412" w:rsidRDefault="00750412" w:rsidP="00235D91">
      <w:pPr>
        <w:jc w:val="both"/>
        <w:rPr>
          <w:rFonts w:ascii="Arial" w:hAnsi="Arial"/>
          <w:color w:val="000000"/>
          <w:sz w:val="22"/>
          <w:szCs w:val="22"/>
        </w:rPr>
      </w:pPr>
    </w:p>
    <w:p w14:paraId="0EA101BA" w14:textId="77777777" w:rsidR="00563522" w:rsidRDefault="00750412" w:rsidP="00235D91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unavailability of affordable housing for a range of income levels is an ongoing hindrance to the long-term recovery from the recent earthquake. The urgency, co</w:t>
      </w:r>
      <w:r w:rsidR="00940D5D">
        <w:rPr>
          <w:rFonts w:ascii="Arial" w:hAnsi="Arial"/>
          <w:color w:val="000000"/>
          <w:sz w:val="22"/>
          <w:szCs w:val="22"/>
        </w:rPr>
        <w:t xml:space="preserve">mplexity and stress of recovery have </w:t>
      </w:r>
      <w:r>
        <w:rPr>
          <w:rFonts w:ascii="Arial" w:hAnsi="Arial"/>
          <w:color w:val="000000"/>
          <w:sz w:val="22"/>
          <w:szCs w:val="22"/>
        </w:rPr>
        <w:t>led many donors and organiza</w:t>
      </w:r>
      <w:r w:rsidR="00B8388D">
        <w:rPr>
          <w:rFonts w:ascii="Arial" w:hAnsi="Arial"/>
          <w:color w:val="000000"/>
          <w:sz w:val="22"/>
          <w:szCs w:val="22"/>
        </w:rPr>
        <w:t xml:space="preserve">tions to pursue activities in </w:t>
      </w:r>
      <w:r>
        <w:rPr>
          <w:rFonts w:ascii="Arial" w:hAnsi="Arial"/>
          <w:color w:val="000000"/>
          <w:sz w:val="22"/>
          <w:szCs w:val="22"/>
        </w:rPr>
        <w:t>highly targeted</w:t>
      </w:r>
      <w:r w:rsidR="00B8388D">
        <w:rPr>
          <w:rFonts w:ascii="Arial" w:hAnsi="Arial"/>
          <w:color w:val="000000"/>
          <w:sz w:val="22"/>
          <w:szCs w:val="22"/>
        </w:rPr>
        <w:t xml:space="preserve"> ways</w:t>
      </w:r>
      <w:r w:rsidR="00940D5D">
        <w:rPr>
          <w:rFonts w:ascii="Arial" w:hAnsi="Arial"/>
          <w:color w:val="000000"/>
          <w:sz w:val="22"/>
          <w:szCs w:val="22"/>
        </w:rPr>
        <w:t xml:space="preserve"> that do</w:t>
      </w:r>
      <w:r>
        <w:rPr>
          <w:rFonts w:ascii="Arial" w:hAnsi="Arial"/>
          <w:color w:val="000000"/>
          <w:sz w:val="22"/>
          <w:szCs w:val="22"/>
        </w:rPr>
        <w:t xml:space="preserve"> not consider</w:t>
      </w:r>
      <w:r w:rsidR="00940D5D">
        <w:rPr>
          <w:rFonts w:ascii="Arial" w:hAnsi="Arial"/>
          <w:color w:val="000000"/>
          <w:sz w:val="22"/>
          <w:szCs w:val="22"/>
        </w:rPr>
        <w:t xml:space="preserve"> the affordability of the</w:t>
      </w:r>
      <w:r w:rsidR="00B8388D">
        <w:rPr>
          <w:rFonts w:ascii="Arial" w:hAnsi="Arial"/>
          <w:color w:val="000000"/>
          <w:sz w:val="22"/>
          <w:szCs w:val="22"/>
        </w:rPr>
        <w:t>ir</w:t>
      </w:r>
      <w:r w:rsidR="007E3C76">
        <w:rPr>
          <w:rFonts w:ascii="Arial" w:hAnsi="Arial"/>
          <w:color w:val="000000"/>
          <w:sz w:val="22"/>
          <w:szCs w:val="22"/>
        </w:rPr>
        <w:t xml:space="preserve"> units</w:t>
      </w:r>
      <w:r w:rsidR="00B8388D">
        <w:rPr>
          <w:rFonts w:ascii="Arial" w:hAnsi="Arial"/>
          <w:color w:val="000000"/>
          <w:sz w:val="22"/>
          <w:szCs w:val="22"/>
        </w:rPr>
        <w:t xml:space="preserve"> </w:t>
      </w:r>
      <w:r w:rsidR="00940D5D">
        <w:rPr>
          <w:rFonts w:ascii="Arial" w:hAnsi="Arial"/>
          <w:color w:val="000000"/>
          <w:sz w:val="22"/>
          <w:szCs w:val="22"/>
        </w:rPr>
        <w:t xml:space="preserve">since no </w:t>
      </w:r>
      <w:r w:rsidR="007E3C76">
        <w:rPr>
          <w:rFonts w:ascii="Arial" w:hAnsi="Arial"/>
          <w:color w:val="000000"/>
          <w:sz w:val="22"/>
          <w:szCs w:val="22"/>
        </w:rPr>
        <w:t>cost recovery</w:t>
      </w:r>
      <w:r w:rsidR="00B8388D">
        <w:rPr>
          <w:rFonts w:ascii="Arial" w:hAnsi="Arial"/>
          <w:color w:val="000000"/>
          <w:sz w:val="22"/>
          <w:szCs w:val="22"/>
        </w:rPr>
        <w:t xml:space="preserve"> is required</w:t>
      </w:r>
      <w:r w:rsidR="00940D5D">
        <w:rPr>
          <w:rFonts w:ascii="Arial" w:hAnsi="Arial"/>
          <w:color w:val="000000"/>
          <w:sz w:val="22"/>
          <w:szCs w:val="22"/>
        </w:rPr>
        <w:t xml:space="preserve"> fr</w:t>
      </w:r>
      <w:r w:rsidR="00B8388D">
        <w:rPr>
          <w:rFonts w:ascii="Arial" w:hAnsi="Arial"/>
          <w:color w:val="000000"/>
          <w:sz w:val="22"/>
          <w:szCs w:val="22"/>
        </w:rPr>
        <w:t xml:space="preserve">om the beneficiaries. Different points of view on any IDP payment for their housing units </w:t>
      </w:r>
      <w:r w:rsidR="007E3C76">
        <w:rPr>
          <w:rFonts w:ascii="Arial" w:hAnsi="Arial"/>
          <w:color w:val="000000"/>
          <w:sz w:val="22"/>
          <w:szCs w:val="22"/>
        </w:rPr>
        <w:t xml:space="preserve">and </w:t>
      </w:r>
      <w:r w:rsidR="00B8388D">
        <w:rPr>
          <w:rFonts w:ascii="Arial" w:hAnsi="Arial"/>
          <w:color w:val="000000"/>
          <w:sz w:val="22"/>
          <w:szCs w:val="22"/>
        </w:rPr>
        <w:t xml:space="preserve">the </w:t>
      </w:r>
      <w:r w:rsidR="007E3C76">
        <w:rPr>
          <w:rFonts w:ascii="Arial" w:hAnsi="Arial"/>
          <w:color w:val="000000"/>
          <w:sz w:val="22"/>
          <w:szCs w:val="22"/>
        </w:rPr>
        <w:t>lack of integrated efforts to address the housing situation</w:t>
      </w:r>
      <w:r w:rsidR="00B8388D">
        <w:rPr>
          <w:rFonts w:ascii="Arial" w:hAnsi="Arial"/>
          <w:color w:val="000000"/>
          <w:sz w:val="22"/>
          <w:szCs w:val="22"/>
        </w:rPr>
        <w:t xml:space="preserve"> have made GOH efforts to establish a resilient housing supply system for today and future all the more difficult. Nevertheless, the </w:t>
      </w:r>
      <w:r w:rsidR="007E3C76">
        <w:rPr>
          <w:rFonts w:ascii="Arial" w:hAnsi="Arial"/>
          <w:color w:val="000000"/>
          <w:sz w:val="22"/>
          <w:szCs w:val="22"/>
        </w:rPr>
        <w:t xml:space="preserve">broad range of </w:t>
      </w:r>
      <w:r w:rsidR="00B8388D">
        <w:rPr>
          <w:rFonts w:ascii="Arial" w:hAnsi="Arial"/>
          <w:color w:val="000000"/>
          <w:sz w:val="22"/>
          <w:szCs w:val="22"/>
        </w:rPr>
        <w:t xml:space="preserve">current housing </w:t>
      </w:r>
      <w:r w:rsidR="007E3C76">
        <w:rPr>
          <w:rFonts w:ascii="Arial" w:hAnsi="Arial"/>
          <w:color w:val="000000"/>
          <w:sz w:val="22"/>
          <w:szCs w:val="22"/>
        </w:rPr>
        <w:t>efforts</w:t>
      </w:r>
      <w:r w:rsidR="00B8388D">
        <w:rPr>
          <w:rFonts w:ascii="Arial" w:hAnsi="Arial"/>
          <w:color w:val="000000"/>
          <w:sz w:val="22"/>
          <w:szCs w:val="22"/>
        </w:rPr>
        <w:t xml:space="preserve"> in Haiti should now begin to </w:t>
      </w:r>
      <w:r w:rsidR="007E3C76">
        <w:rPr>
          <w:rFonts w:ascii="Arial" w:hAnsi="Arial"/>
          <w:color w:val="000000"/>
          <w:sz w:val="22"/>
          <w:szCs w:val="22"/>
        </w:rPr>
        <w:t>share a common objective to develop a sustainable and sufficient supply or acc</w:t>
      </w:r>
      <w:r w:rsidR="00B8388D">
        <w:rPr>
          <w:rFonts w:ascii="Arial" w:hAnsi="Arial"/>
          <w:color w:val="000000"/>
          <w:sz w:val="22"/>
          <w:szCs w:val="22"/>
        </w:rPr>
        <w:t xml:space="preserve">eptable, affordable housing. </w:t>
      </w:r>
    </w:p>
    <w:p w14:paraId="1615A16F" w14:textId="77777777" w:rsidR="00563522" w:rsidRDefault="00563522" w:rsidP="00235D91">
      <w:pPr>
        <w:jc w:val="both"/>
        <w:rPr>
          <w:rFonts w:ascii="Arial" w:hAnsi="Arial"/>
          <w:color w:val="000000"/>
          <w:sz w:val="22"/>
          <w:szCs w:val="22"/>
        </w:rPr>
      </w:pPr>
    </w:p>
    <w:p w14:paraId="1FE3A25B" w14:textId="7586662A" w:rsidR="00750412" w:rsidRDefault="00563522" w:rsidP="00235D91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Housing involves multiple sectors of the community. It has both up and down stream implications and impacts for both the economic and social well being of the community. It has a substantial economic multiplier along with important social benefits. It also speeds up a community’s response and recovery by providing a stable place for home and in-house work. In addition, it increases community awareness and preparedness, enables a practical and doable response at the household level, can build on existing community effort and adds value to the community.  </w:t>
      </w:r>
      <w:r w:rsidR="007E3C76">
        <w:rPr>
          <w:rFonts w:ascii="Arial" w:hAnsi="Arial"/>
          <w:color w:val="000000"/>
          <w:sz w:val="22"/>
          <w:szCs w:val="22"/>
        </w:rPr>
        <w:t xml:space="preserve">  </w:t>
      </w:r>
    </w:p>
    <w:p w14:paraId="64AEC366" w14:textId="0C219C05" w:rsidR="00750412" w:rsidRPr="00750412" w:rsidRDefault="00750412" w:rsidP="00235D91">
      <w:pPr>
        <w:jc w:val="both"/>
        <w:rPr>
          <w:rFonts w:ascii="Arial" w:hAnsi="Arial"/>
          <w:color w:val="000000"/>
          <w:sz w:val="22"/>
          <w:szCs w:val="22"/>
        </w:rPr>
      </w:pPr>
    </w:p>
    <w:p w14:paraId="651A438A" w14:textId="3FA4106C" w:rsidR="00235D91" w:rsidRPr="00750412" w:rsidRDefault="00235D91" w:rsidP="00563522">
      <w:pPr>
        <w:jc w:val="both"/>
        <w:rPr>
          <w:rFonts w:ascii="Arial" w:hAnsi="Arial"/>
          <w:color w:val="000000"/>
          <w:sz w:val="22"/>
          <w:szCs w:val="22"/>
        </w:rPr>
      </w:pPr>
      <w:r w:rsidRPr="00750412">
        <w:rPr>
          <w:rFonts w:ascii="Arial" w:hAnsi="Arial"/>
          <w:color w:val="000000"/>
          <w:sz w:val="22"/>
          <w:szCs w:val="22"/>
        </w:rPr>
        <w:t>The introduction of appropriate</w:t>
      </w:r>
      <w:r w:rsidR="00B8388D">
        <w:rPr>
          <w:rFonts w:ascii="Arial" w:hAnsi="Arial"/>
          <w:color w:val="000000"/>
          <w:sz w:val="22"/>
          <w:szCs w:val="22"/>
        </w:rPr>
        <w:t>, low cost</w:t>
      </w:r>
      <w:r w:rsidRPr="00750412">
        <w:rPr>
          <w:rFonts w:ascii="Arial" w:hAnsi="Arial"/>
          <w:color w:val="000000"/>
          <w:sz w:val="22"/>
          <w:szCs w:val="22"/>
        </w:rPr>
        <w:t xml:space="preserve"> building </w:t>
      </w:r>
      <w:r w:rsidR="00B8388D">
        <w:rPr>
          <w:rFonts w:ascii="Arial" w:hAnsi="Arial"/>
          <w:color w:val="000000"/>
          <w:sz w:val="22"/>
          <w:szCs w:val="22"/>
        </w:rPr>
        <w:t xml:space="preserve">technology into a community should be part of </w:t>
      </w:r>
      <w:r w:rsidRPr="00750412">
        <w:rPr>
          <w:rFonts w:ascii="Arial" w:hAnsi="Arial"/>
          <w:color w:val="000000"/>
          <w:sz w:val="22"/>
          <w:szCs w:val="22"/>
        </w:rPr>
        <w:t xml:space="preserve">a </w:t>
      </w:r>
      <w:r w:rsidR="00563522">
        <w:rPr>
          <w:rFonts w:ascii="Arial" w:hAnsi="Arial"/>
          <w:color w:val="000000"/>
          <w:sz w:val="22"/>
          <w:szCs w:val="22"/>
        </w:rPr>
        <w:t xml:space="preserve">sustainable </w:t>
      </w:r>
      <w:r w:rsidRPr="00750412">
        <w:rPr>
          <w:rFonts w:ascii="Arial" w:hAnsi="Arial"/>
          <w:color w:val="000000"/>
          <w:sz w:val="22"/>
          <w:szCs w:val="22"/>
        </w:rPr>
        <w:t xml:space="preserve">process that is internal to the community, supports the growth of local architectural solutions and contributes to the development of indigenous capabilities as </w:t>
      </w:r>
      <w:r w:rsidR="00563522">
        <w:rPr>
          <w:rFonts w:ascii="Arial" w:hAnsi="Arial"/>
          <w:color w:val="000000"/>
          <w:sz w:val="22"/>
          <w:szCs w:val="22"/>
        </w:rPr>
        <w:t>decided by the community. Such resilient technologies need to be economically appropriate, financially viable, environmentally sound,</w:t>
      </w:r>
      <w:r w:rsidRPr="00750412">
        <w:rPr>
          <w:rFonts w:ascii="Arial" w:hAnsi="Arial"/>
          <w:color w:val="000000"/>
          <w:sz w:val="22"/>
          <w:szCs w:val="22"/>
        </w:rPr>
        <w:t xml:space="preserve"> and</w:t>
      </w:r>
      <w:r w:rsidR="00563522">
        <w:rPr>
          <w:rFonts w:ascii="Arial" w:hAnsi="Arial"/>
          <w:color w:val="000000"/>
          <w:sz w:val="22"/>
          <w:szCs w:val="22"/>
        </w:rPr>
        <w:t xml:space="preserve"> </w:t>
      </w:r>
      <w:r w:rsidRPr="00750412">
        <w:rPr>
          <w:rFonts w:ascii="Arial" w:hAnsi="Arial"/>
          <w:color w:val="000000"/>
          <w:sz w:val="22"/>
          <w:szCs w:val="22"/>
        </w:rPr>
        <w:t>within the management capacities of the local population.</w:t>
      </w:r>
      <w:r w:rsidR="00563522">
        <w:rPr>
          <w:rFonts w:ascii="Arial" w:hAnsi="Arial"/>
          <w:color w:val="000000"/>
          <w:sz w:val="22"/>
          <w:szCs w:val="22"/>
        </w:rPr>
        <w:t xml:space="preserve"> The affordability of these solutions, when compared to traditional approaches that are not affordable, will be key to their adoption by communities. </w:t>
      </w:r>
    </w:p>
    <w:p w14:paraId="3B9DDFB9" w14:textId="77777777" w:rsidR="00235D91" w:rsidRPr="00750412" w:rsidRDefault="00235D91" w:rsidP="00235D91">
      <w:pPr>
        <w:rPr>
          <w:rFonts w:ascii="Arial" w:hAnsi="Arial"/>
          <w:sz w:val="22"/>
          <w:szCs w:val="22"/>
        </w:rPr>
      </w:pPr>
    </w:p>
    <w:p w14:paraId="4E8068F1" w14:textId="77777777" w:rsidR="002A6C77" w:rsidRDefault="002A6C77" w:rsidP="00235D9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Across the world,</w:t>
      </w:r>
      <w:r w:rsidR="00563522">
        <w:rPr>
          <w:rFonts w:ascii="Arial" w:hAnsi="Arial"/>
          <w:sz w:val="22"/>
          <w:szCs w:val="22"/>
        </w:rPr>
        <w:t xml:space="preserve"> </w:t>
      </w:r>
      <w:r w:rsidR="00235D91" w:rsidRPr="00750412">
        <w:rPr>
          <w:rFonts w:ascii="Arial" w:hAnsi="Arial"/>
          <w:sz w:val="22"/>
          <w:szCs w:val="22"/>
        </w:rPr>
        <w:t>the barriers to alternative building systems</w:t>
      </w:r>
      <w:r w:rsidR="00563522">
        <w:rPr>
          <w:rFonts w:ascii="Arial" w:hAnsi="Arial"/>
          <w:sz w:val="22"/>
          <w:szCs w:val="22"/>
        </w:rPr>
        <w:t xml:space="preserve"> are beginning to decrease</w:t>
      </w:r>
      <w:r>
        <w:rPr>
          <w:rFonts w:ascii="Arial" w:hAnsi="Arial"/>
          <w:sz w:val="22"/>
          <w:szCs w:val="22"/>
        </w:rPr>
        <w:t xml:space="preserve"> due to issues of affordability</w:t>
      </w:r>
      <w:r w:rsidR="00563522">
        <w:rPr>
          <w:rFonts w:ascii="Arial" w:hAnsi="Arial"/>
          <w:sz w:val="22"/>
          <w:szCs w:val="22"/>
        </w:rPr>
        <w:t>. M</w:t>
      </w:r>
      <w:r w:rsidR="00235D91" w:rsidRPr="00750412">
        <w:rPr>
          <w:rFonts w:ascii="Arial" w:hAnsi="Arial"/>
          <w:sz w:val="22"/>
          <w:szCs w:val="22"/>
        </w:rPr>
        <w:t>any</w:t>
      </w:r>
      <w:r>
        <w:rPr>
          <w:rFonts w:ascii="Arial" w:hAnsi="Arial"/>
          <w:sz w:val="22"/>
          <w:szCs w:val="22"/>
        </w:rPr>
        <w:t xml:space="preserve"> of the more prescriptive and restrictive building regulations and </w:t>
      </w:r>
      <w:r w:rsidR="00235D91" w:rsidRPr="00750412">
        <w:rPr>
          <w:rFonts w:ascii="Arial" w:hAnsi="Arial"/>
          <w:sz w:val="22"/>
          <w:szCs w:val="22"/>
        </w:rPr>
        <w:t>codes are being reconsidered and made m</w:t>
      </w:r>
      <w:r>
        <w:rPr>
          <w:rFonts w:ascii="Arial" w:hAnsi="Arial"/>
          <w:sz w:val="22"/>
          <w:szCs w:val="22"/>
        </w:rPr>
        <w:t xml:space="preserve">ore responsive to public demand. </w:t>
      </w:r>
      <w:r w:rsidR="00235D91" w:rsidRPr="00750412">
        <w:rPr>
          <w:rFonts w:ascii="Arial" w:hAnsi="Arial"/>
          <w:sz w:val="22"/>
          <w:szCs w:val="22"/>
        </w:rPr>
        <w:t>More conscious building officials are beginning to see the potential of local / traditional materials to help the environment, health and welfare of their fellow-citizens</w:t>
      </w:r>
      <w:r>
        <w:rPr>
          <w:rFonts w:ascii="Arial" w:hAnsi="Arial"/>
          <w:sz w:val="22"/>
          <w:szCs w:val="22"/>
        </w:rPr>
        <w:t xml:space="preserve">. The use of the Affordability Model is one way to compare the affordability of different housing solutions and to identify those appropriate in building resilient communities. </w:t>
      </w:r>
    </w:p>
    <w:p w14:paraId="4906870B" w14:textId="77777777" w:rsidR="002A6C77" w:rsidRDefault="002A6C77" w:rsidP="00235D91">
      <w:pPr>
        <w:jc w:val="both"/>
        <w:rPr>
          <w:rFonts w:ascii="Arial" w:hAnsi="Arial"/>
          <w:sz w:val="22"/>
          <w:szCs w:val="22"/>
        </w:rPr>
      </w:pPr>
    </w:p>
    <w:p w14:paraId="3FA81100" w14:textId="30C8F3E8" w:rsidR="007F2381" w:rsidRDefault="002A6C77" w:rsidP="00235D9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 shown in the following figure, it has evolved over the years from a simple graphic approach into a more complete computer based approach using what-if spreadsheet technology. The Affordability Model </w:t>
      </w:r>
      <w:r>
        <w:rPr>
          <w:rFonts w:ascii="Arial" w:hAnsi="Arial"/>
          <w:sz w:val="22"/>
          <w:szCs w:val="22"/>
        </w:rPr>
        <w:lastRenderedPageBreak/>
        <w:t>has been used and tested for low income housing in a number of countries and has been complemented by additional spreadsheets for site and housing development. These additional spreadsheets enable a large number of project parameters and costs to be evaluated in what</w:t>
      </w:r>
      <w:r w:rsidR="00742CF8">
        <w:rPr>
          <w:rFonts w:ascii="Arial" w:hAnsi="Arial"/>
          <w:sz w:val="22"/>
          <w:szCs w:val="22"/>
        </w:rPr>
        <w:t xml:space="preserve">-if fashion and do obtain much more precise estimates for %circulation, site development cost per m2 of site, housing unit size in m2 and construction cost per m2 of unit. All of these parameters can be determined through a simple simulation of what one conceives the project to be. It enables alternative approaches and reduces standards to be evaluated against existing codes and requirements. </w:t>
      </w:r>
      <w:r>
        <w:rPr>
          <w:rFonts w:ascii="Arial" w:hAnsi="Arial"/>
          <w:sz w:val="22"/>
          <w:szCs w:val="22"/>
        </w:rPr>
        <w:t xml:space="preserve">     </w:t>
      </w:r>
    </w:p>
    <w:p w14:paraId="1779A498" w14:textId="77777777" w:rsidR="002A6C77" w:rsidRDefault="002A6C77" w:rsidP="00235D91">
      <w:pPr>
        <w:jc w:val="both"/>
        <w:rPr>
          <w:rFonts w:ascii="Arial" w:hAnsi="Arial"/>
          <w:sz w:val="22"/>
          <w:szCs w:val="22"/>
        </w:rPr>
      </w:pPr>
    </w:p>
    <w:p w14:paraId="30AC27DF" w14:textId="55F98F88" w:rsidR="002A6C77" w:rsidRPr="00750412" w:rsidRDefault="002A6C77" w:rsidP="00235D9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Affordability Model has been developed using relatively straightforward and simple formulas that have been incorporated into a </w:t>
      </w:r>
      <w:r w:rsidR="004A635D">
        <w:rPr>
          <w:rFonts w:ascii="Arial" w:hAnsi="Arial"/>
          <w:sz w:val="22"/>
          <w:szCs w:val="22"/>
        </w:rPr>
        <w:t>one-page</w:t>
      </w:r>
      <w:r w:rsidR="00742CF8">
        <w:rPr>
          <w:rFonts w:ascii="Arial" w:hAnsi="Arial"/>
          <w:sz w:val="22"/>
          <w:szCs w:val="22"/>
        </w:rPr>
        <w:t xml:space="preserve"> computer spreadsheet. A copy of this page and a flow diagram of the inputs and outputs of the model are shown in the following figures.</w:t>
      </w:r>
    </w:p>
    <w:p w14:paraId="2DA10903" w14:textId="77777777" w:rsidR="007F2381" w:rsidRPr="00750412" w:rsidRDefault="007F2381">
      <w:pPr>
        <w:rPr>
          <w:rFonts w:ascii="Arial" w:hAnsi="Arial"/>
          <w:sz w:val="22"/>
          <w:szCs w:val="22"/>
        </w:rPr>
      </w:pPr>
      <w:r w:rsidRPr="00750412">
        <w:rPr>
          <w:rFonts w:ascii="Arial" w:hAnsi="Arial"/>
          <w:sz w:val="22"/>
          <w:szCs w:val="22"/>
        </w:rPr>
        <w:br w:type="page"/>
      </w:r>
    </w:p>
    <w:p w14:paraId="15E39408" w14:textId="77777777" w:rsidR="007F2381" w:rsidRDefault="007F2381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3CAED" wp14:editId="4D2CC255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400800" cy="8229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5960" w14:textId="77777777" w:rsidR="002A6C77" w:rsidRDefault="002A6C77">
                            <w:r w:rsidRPr="007F2381">
                              <w:rPr>
                                <w:noProof/>
                              </w:rPr>
                              <w:drawing>
                                <wp:inline distT="0" distB="0" distL="0" distR="0" wp14:anchorId="362D6D57" wp14:editId="07C86046">
                                  <wp:extent cx="6210852" cy="7721600"/>
                                  <wp:effectExtent l="0" t="0" r="1270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852" cy="772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18pt;width:7in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" filled="f" stroked="f">
                <v:textbox>
                  <w:txbxContent>
                    <w:p w14:paraId="47D25960" w14:textId="77777777" w:rsidR="00D03587" w:rsidRDefault="00D03587">
                      <w:r w:rsidRPr="007F2381">
                        <w:drawing>
                          <wp:inline distT="0" distB="0" distL="0" distR="0" wp14:anchorId="362D6D57" wp14:editId="07C86046">
                            <wp:extent cx="6210852" cy="7721600"/>
                            <wp:effectExtent l="0" t="0" r="1270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852" cy="772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/>
          <w:sz w:val="20"/>
        </w:rPr>
        <w:br w:type="page"/>
      </w:r>
    </w:p>
    <w:p w14:paraId="56B2A583" w14:textId="65BCA314" w:rsidR="007F2381" w:rsidRDefault="00742CF8" w:rsidP="00742CF8">
      <w:pPr>
        <w:jc w:val="center"/>
        <w:rPr>
          <w:rFonts w:ascii="Arial" w:hAnsi="Arial"/>
          <w:sz w:val="28"/>
          <w:szCs w:val="28"/>
        </w:rPr>
      </w:pPr>
      <w:r w:rsidRPr="00742CF8">
        <w:rPr>
          <w:rFonts w:ascii="Arial" w:hAnsi="Arial"/>
          <w:sz w:val="28"/>
          <w:szCs w:val="28"/>
        </w:rPr>
        <w:t>Example of the Affordability Model Spreadsheet</w:t>
      </w:r>
    </w:p>
    <w:p w14:paraId="11A08E37" w14:textId="10C910DB" w:rsidR="00742CF8" w:rsidRPr="00EC23CE" w:rsidRDefault="00742CF8" w:rsidP="00742CF8">
      <w:pPr>
        <w:jc w:val="center"/>
        <w:rPr>
          <w:rFonts w:ascii="Arial" w:hAnsi="Arial"/>
          <w:sz w:val="22"/>
          <w:szCs w:val="22"/>
          <w:u w:val="single"/>
        </w:rPr>
      </w:pPr>
      <w:r w:rsidRPr="00742CF8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827B8" wp14:editId="69EBC627">
                <wp:simplePos x="0" y="0"/>
                <wp:positionH relativeFrom="column">
                  <wp:posOffset>-228600</wp:posOffset>
                </wp:positionH>
                <wp:positionV relativeFrom="paragraph">
                  <wp:posOffset>252730</wp:posOffset>
                </wp:positionV>
                <wp:extent cx="6629400" cy="8001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333" w14:textId="77777777" w:rsidR="002A6C77" w:rsidRDefault="002A6C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4AD2D" wp14:editId="0C446042">
                                  <wp:extent cx="6446520" cy="834263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fordmodule Master2.pd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6520" cy="8342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7.95pt;margin-top:19.9pt;width:522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" filled="f" stroked="f">
                <v:textbox>
                  <w:txbxContent>
                    <w:p w14:paraId="1EA64333" w14:textId="77777777" w:rsidR="002A6C77" w:rsidRDefault="002A6C77">
                      <w:r>
                        <w:rPr>
                          <w:noProof/>
                        </w:rPr>
                        <w:drawing>
                          <wp:inline distT="0" distB="0" distL="0" distR="0" wp14:anchorId="3814AD2D" wp14:editId="0C446042">
                            <wp:extent cx="6446520" cy="834263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fordmodule Master2.pd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6520" cy="8342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CF8">
        <w:rPr>
          <w:rFonts w:ascii="Arial" w:hAnsi="Arial"/>
          <w:sz w:val="22"/>
          <w:szCs w:val="22"/>
        </w:rPr>
        <w:t xml:space="preserve">(Items calculated by the model are in bold) </w:t>
      </w:r>
      <w:bookmarkStart w:id="0" w:name="_GoBack"/>
      <w:bookmarkEnd w:id="0"/>
    </w:p>
    <w:p w14:paraId="1E846BAF" w14:textId="74D1543F" w:rsidR="003D6BAC" w:rsidRDefault="00742C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9E369" wp14:editId="2E8A5E29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43434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7717" w14:textId="09DDE8C0" w:rsidR="00742CF8" w:rsidRDefault="00742CF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2CF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Flow Diagram of Inputs and Outputs to the Model</w:t>
                            </w:r>
                          </w:p>
                          <w:p w14:paraId="70CCA64F" w14:textId="77777777" w:rsidR="00742CF8" w:rsidRDefault="00742CF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4EE98CD5" w14:textId="77777777" w:rsidR="00742CF8" w:rsidRPr="00742CF8" w:rsidRDefault="00742CF8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in;margin-top:-35.95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" filled="f" stroked="f">
                <v:textbox>
                  <w:txbxContent>
                    <w:p w14:paraId="2B8A7717" w14:textId="09DDE8C0" w:rsidR="00742CF8" w:rsidRDefault="00742CF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2CF8">
                        <w:rPr>
                          <w:rFonts w:ascii="Arial" w:hAnsi="Arial"/>
                          <w:sz w:val="28"/>
                          <w:szCs w:val="28"/>
                        </w:rPr>
                        <w:t>Flow Diagram of Inputs and Outputs to the Model</w:t>
                      </w:r>
                    </w:p>
                    <w:p w14:paraId="70CCA64F" w14:textId="77777777" w:rsidR="00742CF8" w:rsidRDefault="00742CF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4EE98CD5" w14:textId="77777777" w:rsidR="00742CF8" w:rsidRPr="00742CF8" w:rsidRDefault="00742CF8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3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A81C7" wp14:editId="6D317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8686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7C3A" w14:textId="77777777" w:rsidR="002A6C77" w:rsidRDefault="002A6C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223B7" wp14:editId="11C0E57F">
                                  <wp:extent cx="6446520" cy="7797918"/>
                                  <wp:effectExtent l="0" t="0" r="5080" b="0"/>
                                  <wp:docPr id="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6520" cy="7797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0;margin-top:0;width:522pt;height:6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" filled="f" stroked="f">
                <v:textbox>
                  <w:txbxContent>
                    <w:p w14:paraId="14567C3A" w14:textId="77777777" w:rsidR="00D03587" w:rsidRDefault="00D03587">
                      <w:r>
                        <w:rPr>
                          <w:noProof/>
                        </w:rPr>
                        <w:drawing>
                          <wp:inline distT="0" distB="0" distL="0" distR="0" wp14:anchorId="2D2223B7" wp14:editId="11C0E57F">
                            <wp:extent cx="6446520" cy="7797918"/>
                            <wp:effectExtent l="0" t="0" r="5080" b="0"/>
                            <wp:docPr id="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6520" cy="7797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6BAC" w:rsidSect="00692ED3">
      <w:pgSz w:w="12240" w:h="15840"/>
      <w:pgMar w:top="1440" w:right="864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BB3"/>
    <w:multiLevelType w:val="hybridMultilevel"/>
    <w:tmpl w:val="D4542B9A"/>
    <w:lvl w:ilvl="0" w:tplc="25F8E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1"/>
    <w:rsid w:val="00235D91"/>
    <w:rsid w:val="002A6C77"/>
    <w:rsid w:val="00342F60"/>
    <w:rsid w:val="003D6BAC"/>
    <w:rsid w:val="003D7BC2"/>
    <w:rsid w:val="004A635D"/>
    <w:rsid w:val="00563522"/>
    <w:rsid w:val="00692ED3"/>
    <w:rsid w:val="006A2FC1"/>
    <w:rsid w:val="00742CF8"/>
    <w:rsid w:val="00750412"/>
    <w:rsid w:val="007D5B1D"/>
    <w:rsid w:val="007E3C76"/>
    <w:rsid w:val="007F2381"/>
    <w:rsid w:val="00940D5D"/>
    <w:rsid w:val="00A2293B"/>
    <w:rsid w:val="00B8388D"/>
    <w:rsid w:val="00C712C9"/>
    <w:rsid w:val="00D03587"/>
    <w:rsid w:val="00D56512"/>
    <w:rsid w:val="00DE7ACF"/>
    <w:rsid w:val="00EC23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17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81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9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8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826</Words>
  <Characters>4710</Characters>
  <Application>Microsoft Macintosh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Erbach</dc:creator>
  <cp:keywords/>
  <dc:description/>
  <cp:lastModifiedBy>Jerry Erbach</cp:lastModifiedBy>
  <cp:revision>9</cp:revision>
  <cp:lastPrinted>2012-06-03T20:04:00Z</cp:lastPrinted>
  <dcterms:created xsi:type="dcterms:W3CDTF">2012-06-02T22:35:00Z</dcterms:created>
  <dcterms:modified xsi:type="dcterms:W3CDTF">2012-06-03T20:07:00Z</dcterms:modified>
</cp:coreProperties>
</file>